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80" w:lineRule="auto"/>
        <w:ind w:left="280" w:right="280" w:firstLine="883"/>
        <w:jc w:val="center"/>
      </w:pPr>
    </w:p>
    <w:p>
      <w:pPr>
        <w:pStyle w:val="2"/>
        <w:spacing w:line="480" w:lineRule="auto"/>
        <w:ind w:left="280" w:right="280" w:firstLine="883"/>
        <w:jc w:val="center"/>
      </w:pPr>
    </w:p>
    <w:p>
      <w:pPr>
        <w:spacing w:line="480" w:lineRule="auto"/>
        <w:ind w:left="280" w:right="280" w:firstLine="640"/>
        <w:jc w:val="center"/>
        <w:rPr>
          <w:rFonts w:hint="eastAsia"/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云南电网有限责任公司</w:t>
      </w:r>
    </w:p>
    <w:p>
      <w:pPr>
        <w:spacing w:line="480" w:lineRule="auto"/>
        <w:ind w:left="280" w:right="280" w:firstLine="640"/>
        <w:jc w:val="center"/>
        <w:rPr>
          <w:rFonts w:hint="eastAsia" w:eastAsia="宋体"/>
          <w:sz w:val="32"/>
          <w:szCs w:val="2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研究生工作站</w:t>
      </w:r>
    </w:p>
    <w:p>
      <w:pPr>
        <w:spacing w:line="480" w:lineRule="auto"/>
        <w:ind w:left="280" w:right="280" w:firstLine="440"/>
        <w:rPr>
          <w:sz w:val="22"/>
        </w:rPr>
      </w:pPr>
    </w:p>
    <w:p>
      <w:pPr>
        <w:spacing w:line="480" w:lineRule="auto"/>
        <w:ind w:left="280" w:right="280" w:firstLine="640"/>
        <w:jc w:val="right"/>
        <w:rPr>
          <w:sz w:val="32"/>
          <w:szCs w:val="28"/>
        </w:rPr>
      </w:pPr>
    </w:p>
    <w:p>
      <w:pPr>
        <w:spacing w:line="480" w:lineRule="auto"/>
        <w:ind w:left="280" w:right="280" w:firstLine="640"/>
        <w:jc w:val="right"/>
        <w:rPr>
          <w:sz w:val="32"/>
          <w:szCs w:val="28"/>
        </w:rPr>
      </w:pPr>
    </w:p>
    <w:p>
      <w:pPr>
        <w:spacing w:line="480" w:lineRule="auto"/>
        <w:ind w:left="280" w:right="280" w:firstLine="640"/>
        <w:jc w:val="right"/>
        <w:rPr>
          <w:sz w:val="32"/>
          <w:szCs w:val="28"/>
        </w:rPr>
      </w:pPr>
    </w:p>
    <w:p>
      <w:pPr>
        <w:spacing w:line="480" w:lineRule="auto"/>
        <w:ind w:left="280" w:right="280" w:firstLine="640"/>
        <w:jc w:val="right"/>
        <w:rPr>
          <w:sz w:val="32"/>
          <w:szCs w:val="28"/>
        </w:rPr>
      </w:pPr>
    </w:p>
    <w:p>
      <w:pPr>
        <w:spacing w:line="480" w:lineRule="auto"/>
        <w:ind w:left="280" w:right="280" w:firstLine="640"/>
        <w:jc w:val="right"/>
        <w:rPr>
          <w:sz w:val="32"/>
          <w:szCs w:val="28"/>
        </w:rPr>
      </w:pPr>
    </w:p>
    <w:p>
      <w:pPr>
        <w:spacing w:line="480" w:lineRule="auto"/>
        <w:ind w:left="280" w:right="280" w:firstLine="640"/>
        <w:jc w:val="right"/>
        <w:rPr>
          <w:sz w:val="32"/>
          <w:szCs w:val="28"/>
        </w:rPr>
      </w:pPr>
    </w:p>
    <w:p>
      <w:pPr>
        <w:spacing w:line="480" w:lineRule="auto"/>
        <w:ind w:left="280" w:right="280" w:firstLine="640"/>
        <w:jc w:val="right"/>
        <w:rPr>
          <w:rFonts w:hint="eastAsia"/>
          <w:sz w:val="32"/>
          <w:szCs w:val="28"/>
        </w:rPr>
      </w:pPr>
      <w:r>
        <w:rPr>
          <w:rFonts w:hint="eastAsia"/>
          <w:sz w:val="32"/>
          <w:szCs w:val="28"/>
        </w:rPr>
        <w:t>20</w:t>
      </w:r>
      <w:r>
        <w:rPr>
          <w:rFonts w:hint="eastAsia"/>
          <w:sz w:val="32"/>
          <w:szCs w:val="28"/>
          <w:lang w:val="en-US" w:eastAsia="zh-CN"/>
        </w:rPr>
        <w:t>20</w:t>
      </w:r>
      <w:r>
        <w:rPr>
          <w:rFonts w:hint="eastAsia"/>
          <w:sz w:val="32"/>
          <w:szCs w:val="28"/>
        </w:rPr>
        <w:t>专业学位硕士研究生（全日制</w:t>
      </w:r>
      <w:r>
        <w:rPr>
          <w:rFonts w:hint="eastAsia"/>
          <w:sz w:val="32"/>
          <w:szCs w:val="28"/>
          <w:lang w:eastAsia="zh-CN"/>
        </w:rPr>
        <w:t>、</w:t>
      </w:r>
      <w:r>
        <w:rPr>
          <w:rFonts w:hint="eastAsia"/>
          <w:sz w:val="32"/>
          <w:szCs w:val="28"/>
        </w:rPr>
        <w:t>非全日制）</w:t>
      </w:r>
    </w:p>
    <w:p>
      <w:pPr>
        <w:spacing w:line="480" w:lineRule="auto"/>
        <w:ind w:left="280" w:right="280" w:firstLine="640"/>
        <w:jc w:val="center"/>
        <w:rPr>
          <w:sz w:val="32"/>
          <w:szCs w:val="28"/>
        </w:rPr>
      </w:pPr>
      <w:r>
        <w:rPr>
          <w:rFonts w:hint="eastAsia"/>
          <w:sz w:val="32"/>
          <w:szCs w:val="28"/>
          <w:lang w:val="en-US" w:eastAsia="zh-CN"/>
        </w:rPr>
        <w:t xml:space="preserve">                             </w:t>
      </w:r>
      <w:r>
        <w:rPr>
          <w:rFonts w:hint="eastAsia"/>
          <w:sz w:val="32"/>
          <w:szCs w:val="28"/>
        </w:rPr>
        <w:t>招生报考指南</w:t>
      </w:r>
    </w:p>
    <w:p>
      <w:pPr>
        <w:widowControl/>
        <w:ind w:left="280" w:right="280" w:firstLine="560"/>
        <w:jc w:val="left"/>
      </w:pPr>
      <w:r>
        <w:br w:type="page"/>
      </w:r>
    </w:p>
    <w:p>
      <w:pPr>
        <w:widowControl/>
        <w:ind w:left="280" w:right="280" w:firstLine="560"/>
        <w:jc w:val="left"/>
      </w:pPr>
      <w:bookmarkStart w:id="6" w:name="_GoBack"/>
      <w:bookmarkEnd w:id="6"/>
    </w:p>
    <w:p>
      <w:pPr>
        <w:pStyle w:val="3"/>
        <w:numPr>
          <w:ilvl w:val="0"/>
          <w:numId w:val="0"/>
        </w:numPr>
        <w:spacing w:before="0" w:after="0"/>
        <w:ind w:leftChars="200"/>
        <w:jc w:val="center"/>
      </w:pPr>
      <w:bookmarkStart w:id="0" w:name="_Toc516653225"/>
      <w:r>
        <w:rPr>
          <w:rFonts w:hint="eastAsia"/>
        </w:rPr>
        <w:t>简介</w:t>
      </w:r>
      <w:bookmarkEnd w:id="0"/>
    </w:p>
    <w:p>
      <w:pPr>
        <w:pStyle w:val="19"/>
        <w:spacing w:line="276" w:lineRule="auto"/>
      </w:pPr>
      <w:r>
        <w:rPr>
          <w:rFonts w:hint="eastAsia"/>
        </w:rPr>
        <w:t>基本情况</w:t>
      </w:r>
    </w:p>
    <w:p>
      <w:pPr>
        <w:spacing w:line="360" w:lineRule="auto"/>
        <w:ind w:firstLine="420"/>
        <w:rPr>
          <w:rFonts w:hint="eastAsia" w:asciiTheme="minorEastAsia" w:hAnsiTheme="minorEastAsia"/>
          <w:color w:val="FF0000"/>
          <w:szCs w:val="21"/>
          <w:lang w:val="zh-TW" w:eastAsia="zh-TW"/>
        </w:rPr>
      </w:pPr>
      <w:r>
        <w:rPr>
          <w:rFonts w:hint="eastAsia" w:asciiTheme="minorEastAsia" w:hAnsiTheme="minorEastAsia"/>
          <w:color w:val="000000"/>
          <w:szCs w:val="21"/>
        </w:rPr>
        <w:t>云南电网有限责任公司（以下简称“公司”）</w:t>
      </w:r>
      <w:r>
        <w:rPr>
          <w:rFonts w:hint="eastAsia" w:asciiTheme="minorEastAsia" w:hAnsiTheme="minorEastAsia"/>
          <w:color w:val="000000"/>
          <w:szCs w:val="21"/>
          <w:lang w:val="zh-TW" w:eastAsia="zh-TW"/>
        </w:rPr>
        <w:t>是中国南方电网有限责任公司的全资子公司，</w:t>
      </w:r>
      <w:r>
        <w:rPr>
          <w:rFonts w:hint="eastAsia" w:asciiTheme="minorEastAsia" w:hAnsiTheme="minorEastAsia"/>
          <w:color w:val="000000"/>
          <w:szCs w:val="21"/>
        </w:rPr>
        <w:t>大型央企，</w:t>
      </w:r>
      <w:r>
        <w:rPr>
          <w:rFonts w:hint="eastAsia" w:asciiTheme="minorEastAsia" w:hAnsiTheme="minorEastAsia"/>
          <w:color w:val="000000"/>
          <w:szCs w:val="21"/>
          <w:lang w:val="zh-TW" w:eastAsia="zh-TW"/>
        </w:rPr>
        <w:t>是云南省域电网运营和交易的主体，负责云南省电力的输送和销售工作，并承担西电东送和向越南、老挝送电的任务，是云南省实施</w:t>
      </w:r>
      <w:r>
        <w:rPr>
          <w:rFonts w:hint="eastAsia" w:asciiTheme="minorEastAsia" w:hAnsiTheme="minorEastAsia"/>
          <w:color w:val="000000"/>
          <w:szCs w:val="21"/>
        </w:rPr>
        <w:t>“</w:t>
      </w:r>
      <w:r>
        <w:rPr>
          <w:rFonts w:hint="eastAsia" w:asciiTheme="minorEastAsia" w:hAnsiTheme="minorEastAsia"/>
          <w:color w:val="000000"/>
          <w:szCs w:val="21"/>
          <w:lang w:val="zh-TW" w:eastAsia="zh-TW"/>
        </w:rPr>
        <w:t>西电东送</w:t>
      </w:r>
      <w:r>
        <w:rPr>
          <w:rFonts w:hint="eastAsia" w:asciiTheme="minorEastAsia" w:hAnsiTheme="minorEastAsia"/>
          <w:color w:val="000000"/>
          <w:szCs w:val="21"/>
        </w:rPr>
        <w:t>”“</w:t>
      </w:r>
      <w:r>
        <w:rPr>
          <w:rFonts w:hint="eastAsia" w:asciiTheme="minorEastAsia" w:hAnsiTheme="minorEastAsia"/>
          <w:color w:val="000000"/>
          <w:szCs w:val="21"/>
          <w:lang w:val="zh-TW" w:eastAsia="zh-TW"/>
        </w:rPr>
        <w:t>云电外送</w:t>
      </w:r>
      <w:r>
        <w:rPr>
          <w:rFonts w:hint="eastAsia" w:asciiTheme="minorEastAsia" w:hAnsiTheme="minorEastAsia"/>
          <w:color w:val="000000"/>
          <w:szCs w:val="21"/>
        </w:rPr>
        <w:t>”</w:t>
      </w:r>
      <w:r>
        <w:rPr>
          <w:rFonts w:hint="eastAsia" w:asciiTheme="minorEastAsia" w:hAnsiTheme="minorEastAsia"/>
          <w:color w:val="000000"/>
          <w:szCs w:val="21"/>
          <w:lang w:val="zh-TW" w:eastAsia="zh-TW"/>
        </w:rPr>
        <w:t>和培育电力支柱产</w:t>
      </w:r>
      <w:r>
        <w:rPr>
          <w:rFonts w:hint="eastAsia" w:asciiTheme="minorEastAsia" w:hAnsiTheme="minorEastAsia"/>
          <w:color w:val="000000"/>
          <w:szCs w:val="21"/>
        </w:rPr>
        <w:t>业的重要企业</w:t>
      </w:r>
      <w:r>
        <w:rPr>
          <w:rFonts w:hint="eastAsia" w:eastAsia="宋体" w:asciiTheme="minorEastAsia" w:hAnsiTheme="minorEastAsia"/>
          <w:color w:val="000000"/>
          <w:szCs w:val="21"/>
        </w:rPr>
        <w:t>。公司本部设</w:t>
      </w:r>
      <w:r>
        <w:rPr>
          <w:rFonts w:hint="eastAsia" w:eastAsia="宋体" w:asciiTheme="minorEastAsia" w:hAnsiTheme="minorEastAsia"/>
          <w:color w:val="000000"/>
          <w:szCs w:val="21"/>
          <w:lang w:val="en-US" w:eastAsia="zh-CN"/>
        </w:rPr>
        <w:t>19</w:t>
      </w:r>
      <w:r>
        <w:rPr>
          <w:rFonts w:hint="eastAsia" w:eastAsia="宋体" w:asciiTheme="minorEastAsia" w:hAnsiTheme="minorEastAsia"/>
          <w:color w:val="000000"/>
          <w:szCs w:val="21"/>
        </w:rPr>
        <w:t>个职能部门，下设3</w:t>
      </w:r>
      <w:r>
        <w:rPr>
          <w:rFonts w:hint="eastAsia" w:eastAsia="宋体" w:asciiTheme="minorEastAsia" w:hAnsiTheme="minorEastAsia"/>
          <w:color w:val="000000"/>
          <w:szCs w:val="21"/>
          <w:lang w:val="en-US" w:eastAsia="zh-CN"/>
        </w:rPr>
        <w:t>3</w:t>
      </w:r>
      <w:r>
        <w:rPr>
          <w:rFonts w:hint="eastAsia" w:eastAsia="宋体" w:asciiTheme="minorEastAsia" w:hAnsiTheme="minorEastAsia"/>
          <w:color w:val="000000"/>
          <w:szCs w:val="21"/>
        </w:rPr>
        <w:t>个地市供电局级单位。</w:t>
      </w:r>
      <w:r>
        <w:rPr>
          <w:rFonts w:hint="eastAsia" w:eastAsia="宋体" w:asciiTheme="minorEastAsia" w:hAnsiTheme="minorEastAsia"/>
          <w:color w:val="000000"/>
          <w:szCs w:val="21"/>
          <w:lang w:val="zh-TW" w:eastAsia="zh-TW"/>
        </w:rPr>
        <w:t>截至201</w:t>
      </w:r>
      <w:r>
        <w:rPr>
          <w:rFonts w:hint="eastAsia" w:eastAsia="宋体" w:asciiTheme="minorEastAsia" w:hAnsiTheme="minorEastAsia"/>
          <w:color w:val="000000"/>
          <w:szCs w:val="21"/>
          <w:lang w:val="en-US" w:eastAsia="zh-CN"/>
        </w:rPr>
        <w:t>8</w:t>
      </w:r>
      <w:r>
        <w:rPr>
          <w:rFonts w:hint="eastAsia" w:eastAsia="宋体" w:asciiTheme="minorEastAsia" w:hAnsiTheme="minorEastAsia"/>
          <w:color w:val="000000"/>
          <w:szCs w:val="21"/>
          <w:lang w:val="zh-TW" w:eastAsia="zh-TW"/>
        </w:rPr>
        <w:t>年底，公司员工总数6.77万人，</w:t>
      </w:r>
      <w:r>
        <w:rPr>
          <w:rFonts w:hint="eastAsia" w:eastAsia="宋体" w:asciiTheme="minorEastAsia" w:hAnsiTheme="minorEastAsia"/>
          <w:color w:val="000000"/>
          <w:szCs w:val="21"/>
        </w:rPr>
        <w:t>营业收入891亿元，资产总额达到120</w:t>
      </w:r>
      <w:r>
        <w:rPr>
          <w:rFonts w:hint="eastAsia" w:asciiTheme="minorEastAsia" w:hAnsiTheme="minorEastAsia"/>
          <w:color w:val="000000"/>
          <w:szCs w:val="21"/>
          <w:lang w:val="en-US" w:eastAsia="zh-CN"/>
        </w:rPr>
        <w:t>7</w:t>
      </w:r>
      <w:r>
        <w:rPr>
          <w:rFonts w:hint="eastAsia" w:eastAsia="宋体" w:asciiTheme="minorEastAsia" w:hAnsiTheme="minorEastAsia"/>
          <w:color w:val="000000"/>
          <w:szCs w:val="21"/>
        </w:rPr>
        <w:t>亿元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，</w:t>
      </w:r>
      <w:r>
        <w:rPr>
          <w:rFonts w:hint="eastAsia" w:eastAsia="宋体" w:asciiTheme="minorEastAsia" w:hAnsiTheme="minorEastAsia"/>
          <w:color w:val="000000"/>
          <w:szCs w:val="21"/>
          <w:lang w:val="zh-TW" w:eastAsia="zh-TW"/>
        </w:rPr>
        <w:t>完成售电量</w:t>
      </w:r>
      <w:r>
        <w:rPr>
          <w:rFonts w:hint="eastAsia" w:eastAsia="宋体" w:asciiTheme="minorEastAsia" w:hAnsiTheme="minorEastAsia"/>
          <w:color w:val="000000"/>
          <w:szCs w:val="21"/>
          <w:lang w:val="en-US" w:eastAsia="zh-CN"/>
        </w:rPr>
        <w:t>2426</w:t>
      </w:r>
      <w:r>
        <w:rPr>
          <w:rFonts w:hint="eastAsia" w:eastAsia="宋体" w:asciiTheme="minorEastAsia" w:hAnsiTheme="minorEastAsia"/>
          <w:color w:val="000000"/>
          <w:szCs w:val="21"/>
          <w:lang w:val="zh-TW" w:eastAsia="zh-TW"/>
        </w:rPr>
        <w:t>亿千瓦时</w:t>
      </w:r>
      <w:r>
        <w:rPr>
          <w:rFonts w:hint="eastAsia" w:asciiTheme="minorEastAsia" w:hAnsiTheme="minorEastAsia"/>
          <w:color w:val="000000"/>
          <w:szCs w:val="21"/>
          <w:lang w:val="en-US" w:eastAsia="zh-CN"/>
        </w:rPr>
        <w:t>；</w:t>
      </w:r>
      <w:r>
        <w:rPr>
          <w:rFonts w:hint="eastAsia" w:eastAsia="宋体" w:asciiTheme="minorEastAsia" w:hAnsiTheme="minorEastAsia"/>
          <w:color w:val="000000"/>
          <w:szCs w:val="21"/>
        </w:rPr>
        <w:t>500kV主干电网延伸至9个州（市），220kV骨干网架覆盖了全省1</w:t>
      </w:r>
      <w:r>
        <w:rPr>
          <w:rFonts w:hint="eastAsia" w:eastAsia="宋体" w:asciiTheme="minorEastAsia" w:hAnsiTheme="minorEastAsia"/>
          <w:color w:val="000000"/>
          <w:szCs w:val="21"/>
          <w:lang w:val="en-US" w:eastAsia="zh-CN"/>
        </w:rPr>
        <w:t>7</w:t>
      </w:r>
      <w:r>
        <w:rPr>
          <w:rFonts w:hint="eastAsia" w:eastAsia="宋体" w:asciiTheme="minorEastAsia" w:hAnsiTheme="minorEastAsia"/>
          <w:color w:val="000000"/>
          <w:szCs w:val="21"/>
        </w:rPr>
        <w:t>个州（市），特高压、交直流混合运行、异步联网，高海拔长距离输送，水电占比大、小水电众多，风电及光伏发电较多，是云南电网显著的技术特征。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具</w:t>
      </w:r>
      <w:r>
        <w:rPr>
          <w:rFonts w:hint="eastAsia" w:eastAsia="宋体" w:asciiTheme="minorEastAsia" w:hAnsiTheme="minorEastAsia"/>
          <w:color w:val="000000"/>
          <w:szCs w:val="21"/>
        </w:rPr>
        <w:t>了省内、省外、国外三个电力市场齐头并进的良好发展格局。</w:t>
      </w:r>
    </w:p>
    <w:p>
      <w:pPr>
        <w:snapToGrid w:val="0"/>
        <w:spacing w:line="560" w:lineRule="exact"/>
        <w:ind w:firstLine="560" w:firstLineChars="200"/>
        <w:rPr>
          <w:rFonts w:hint="eastAsia" w:asciiTheme="minorEastAsia" w:hAnsiTheme="minorEastAsia"/>
          <w:color w:val="000000"/>
          <w:szCs w:val="21"/>
        </w:rPr>
      </w:pPr>
      <w:r>
        <w:rPr>
          <w:rFonts w:hint="eastAsia" w:asciiTheme="minorEastAsia" w:hAnsiTheme="minorEastAsia"/>
          <w:color w:val="000000"/>
          <w:szCs w:val="21"/>
          <w:lang w:eastAsia="zh-CN"/>
        </w:rPr>
        <w:t>云南电网有限责任公司</w:t>
      </w:r>
      <w:r>
        <w:rPr>
          <w:rFonts w:hint="eastAsia" w:asciiTheme="minorEastAsia" w:hAnsiTheme="minorEastAsia"/>
          <w:color w:val="000000"/>
          <w:szCs w:val="21"/>
        </w:rPr>
        <w:t>电力科学研究院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：</w:t>
      </w:r>
      <w:r>
        <w:rPr>
          <w:rFonts w:hint="eastAsia" w:asciiTheme="minorEastAsia" w:hAnsiTheme="minorEastAsia"/>
          <w:color w:val="000000"/>
          <w:szCs w:val="21"/>
        </w:rPr>
        <w:t>位于云电科技园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，是</w:t>
      </w:r>
      <w:r>
        <w:rPr>
          <w:rFonts w:hint="eastAsia" w:asciiTheme="minorEastAsia" w:hAnsiTheme="minorEastAsia"/>
          <w:color w:val="000000"/>
          <w:szCs w:val="21"/>
        </w:rPr>
        <w:t>云南电网公司的技术支持中心、科技创新主体和技术人才培养基地。拥有高压、计量、系统分析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与直流技术</w:t>
      </w:r>
      <w:r>
        <w:rPr>
          <w:rFonts w:hint="eastAsia" w:asciiTheme="minorEastAsia" w:hAnsiTheme="minorEastAsia"/>
          <w:color w:val="000000"/>
          <w:szCs w:val="21"/>
        </w:rPr>
        <w:t>、智能电网、信息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情报</w:t>
      </w:r>
      <w:r>
        <w:rPr>
          <w:rFonts w:hint="eastAsia" w:asciiTheme="minorEastAsia" w:hAnsiTheme="minorEastAsia"/>
          <w:color w:val="000000"/>
          <w:szCs w:val="21"/>
        </w:rPr>
        <w:t>、配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电技术</w:t>
      </w:r>
      <w:r>
        <w:rPr>
          <w:rFonts w:hint="eastAsia" w:asciiTheme="minorEastAsia" w:hAnsiTheme="minorEastAsia"/>
          <w:color w:val="000000"/>
          <w:szCs w:val="21"/>
        </w:rPr>
        <w:t>、金属化学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、安全技术</w:t>
      </w:r>
      <w:r>
        <w:rPr>
          <w:rFonts w:hint="eastAsia" w:asciiTheme="minorEastAsia" w:hAnsiTheme="minorEastAsia"/>
          <w:color w:val="000000"/>
          <w:szCs w:val="21"/>
        </w:rPr>
        <w:t>等8个专业技术研究所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，以及电力数据分析、科技成果转化</w:t>
      </w:r>
      <w:r>
        <w:rPr>
          <w:rFonts w:hint="eastAsia" w:asciiTheme="minorEastAsia" w:hAnsiTheme="minorEastAsia"/>
          <w:color w:val="000000"/>
          <w:szCs w:val="21"/>
          <w:lang w:val="en-US" w:eastAsia="zh-CN"/>
        </w:rPr>
        <w:t>2个中心</w:t>
      </w:r>
      <w:r>
        <w:rPr>
          <w:rFonts w:hint="eastAsia" w:asciiTheme="minorEastAsia" w:hAnsiTheme="minorEastAsia"/>
          <w:color w:val="000000"/>
          <w:szCs w:val="21"/>
        </w:rPr>
        <w:t>；设有电力计量检测中心、防雷安全检测检验中心、云南谐波检测中心、励磁监督中心、超导实验室、电力科技查新中心、电力瓦斯继电器校验中心、六氟化硫检测中心、节能中心、动力化学清洗中心、锅炉压力容器检测中心、发电用煤质量监督检验中心十一个省部级检测中心，以及高压计量、电力环境、劳动环境等三个检测站。有国内领先水平的高海拔超高压直流输电中试基地、国内首个±800kV直流高海拔特高压试验研究基地。</w:t>
      </w:r>
      <w:r>
        <w:rPr>
          <w:rFonts w:hint="eastAsia" w:asciiTheme="minorEastAsia" w:hAnsiTheme="minorEastAsia"/>
          <w:szCs w:val="21"/>
        </w:rPr>
        <w:t>有充足的科技经费投入，以解决企</w:t>
      </w:r>
      <w:r>
        <w:rPr>
          <w:rFonts w:hint="eastAsia" w:asciiTheme="minorEastAsia" w:hAnsiTheme="minorEastAsia"/>
          <w:color w:val="000000"/>
          <w:szCs w:val="21"/>
        </w:rPr>
        <w:t>业工程难题，</w:t>
      </w:r>
      <w:r>
        <w:rPr>
          <w:rFonts w:asciiTheme="minorEastAsia" w:hAnsiTheme="minorEastAsia"/>
          <w:color w:val="000000"/>
          <w:szCs w:val="21"/>
        </w:rPr>
        <w:t>提高科技创新能力和核心竞争力</w:t>
      </w:r>
      <w:r>
        <w:rPr>
          <w:rFonts w:hint="eastAsia" w:asciiTheme="minorEastAsia" w:hAnsiTheme="minorEastAsia"/>
          <w:color w:val="000000"/>
          <w:szCs w:val="21"/>
        </w:rPr>
        <w:t>。</w:t>
      </w:r>
    </w:p>
    <w:p>
      <w:pPr>
        <w:spacing w:line="360" w:lineRule="auto"/>
        <w:ind w:firstLine="420"/>
        <w:rPr>
          <w:rFonts w:hint="eastAsia" w:asciiTheme="minorEastAsia" w:hAnsiTheme="minorEastAsia"/>
          <w:color w:val="000000"/>
          <w:szCs w:val="21"/>
        </w:rPr>
      </w:pPr>
      <w:r>
        <w:rPr>
          <w:rFonts w:hint="eastAsia" w:asciiTheme="minorEastAsia" w:hAnsiTheme="minorEastAsia"/>
          <w:color w:val="000000"/>
          <w:szCs w:val="21"/>
          <w:lang w:eastAsia="zh-CN"/>
        </w:rPr>
        <w:t>云南电网有限责任公司研究生工作站：联合培养研究生全部进入</w:t>
      </w:r>
      <w:r>
        <w:rPr>
          <w:rFonts w:hint="eastAsia" w:asciiTheme="minorEastAsia" w:hAnsiTheme="minorEastAsia"/>
          <w:color w:val="000000"/>
          <w:szCs w:val="21"/>
        </w:rPr>
        <w:t>研究生工作站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进行培养。工作站由院士工作站、</w:t>
      </w:r>
      <w:r>
        <w:rPr>
          <w:rFonts w:hint="eastAsia" w:asciiTheme="minorEastAsia" w:hAnsiTheme="minorEastAsia"/>
          <w:color w:val="000000"/>
          <w:szCs w:val="21"/>
        </w:rPr>
        <w:t>博士后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科研</w:t>
      </w:r>
      <w:r>
        <w:rPr>
          <w:rFonts w:hint="eastAsia" w:asciiTheme="minorEastAsia" w:hAnsiTheme="minorEastAsia"/>
          <w:color w:val="000000"/>
          <w:szCs w:val="21"/>
        </w:rPr>
        <w:t>工作站、研究生工作站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三站合一组成，</w:t>
      </w:r>
      <w:r>
        <w:rPr>
          <w:rFonts w:hint="eastAsia" w:asciiTheme="minorEastAsia" w:hAnsiTheme="minorEastAsia"/>
          <w:color w:val="000000"/>
          <w:szCs w:val="21"/>
        </w:rPr>
        <w:t>挂靠在公司电力科学研究院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。有专业</w:t>
      </w:r>
      <w:r>
        <w:rPr>
          <w:rFonts w:hint="eastAsia" w:asciiTheme="minorEastAsia" w:hAnsiTheme="minorEastAsia"/>
          <w:color w:val="000000"/>
          <w:szCs w:val="21"/>
        </w:rPr>
        <w:t>全职管理人员做好研究生联合培养工作。企业导师队伍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有</w:t>
      </w:r>
      <w:r>
        <w:rPr>
          <w:rFonts w:hint="eastAsia" w:asciiTheme="minorEastAsia" w:hAnsiTheme="minorEastAsia"/>
          <w:color w:val="000000"/>
          <w:szCs w:val="21"/>
        </w:rPr>
        <w:t>60多人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，全是</w:t>
      </w:r>
      <w:r>
        <w:rPr>
          <w:rFonts w:hint="eastAsia" w:asciiTheme="minorEastAsia" w:hAnsiTheme="minorEastAsia"/>
          <w:color w:val="000000"/>
          <w:szCs w:val="21"/>
        </w:rPr>
        <w:t>具备高级工程师及以上职称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、</w:t>
      </w:r>
      <w:r>
        <w:rPr>
          <w:rFonts w:hint="eastAsia" w:asciiTheme="minorEastAsia" w:hAnsiTheme="minorEastAsia"/>
          <w:color w:val="000000"/>
          <w:szCs w:val="21"/>
        </w:rPr>
        <w:t>公司各单位技术骨干及重要科技研发和建设领域项目负责人组成。进站研究生与企业导师进行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面对面的</w:t>
      </w:r>
      <w:r>
        <w:rPr>
          <w:rFonts w:hint="eastAsia" w:asciiTheme="minorEastAsia" w:hAnsiTheme="minorEastAsia"/>
          <w:color w:val="000000"/>
          <w:szCs w:val="21"/>
        </w:rPr>
        <w:t>专业技术交流，通过参与企业导师自身的项目中，能得到电力生产实验、工程项目建设、科技项目研发的锻炼；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参加</w:t>
      </w:r>
      <w:r>
        <w:rPr>
          <w:rFonts w:hint="eastAsia" w:asciiTheme="minorEastAsia" w:hAnsiTheme="minorEastAsia"/>
          <w:color w:val="000000"/>
          <w:szCs w:val="21"/>
        </w:rPr>
        <w:t>生产现场见习和分析实践中，能提升自己的理论知识有效地与生产实践相结合的能力和发现问题、提出问题、解决工程问题的能力。依托进站课题撰写出高质量的有工程实践特色的毕业论文。通过长时间的在企业学习、锻炼，不仅可以得到专业能力培养，还可以深入了解所在企业宗旨、价值创造、发展战略、工作理念、服务理念、安全理念等企业文化，以及企业的所属单位分布、机构设置、生产经营状况和管理水平、社会影响等情况，能得到电力企业严勤细实的良好工作作风的培养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，</w:t>
      </w:r>
      <w:r>
        <w:rPr>
          <w:rFonts w:hint="eastAsia" w:asciiTheme="minorEastAsia" w:hAnsiTheme="minorEastAsia"/>
          <w:color w:val="000000"/>
          <w:szCs w:val="21"/>
        </w:rPr>
        <w:t>便于进站研究生正确认识自己和在毕业时理性选择自己的求职意向。在站研究生工作和生活条件优越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：</w:t>
      </w:r>
      <w:r>
        <w:rPr>
          <w:rFonts w:hint="eastAsia" w:asciiTheme="minorEastAsia" w:hAnsiTheme="minorEastAsia"/>
          <w:color w:val="000000"/>
          <w:szCs w:val="21"/>
        </w:rPr>
        <w:t>工作站所在园区环境优美，集合了办公、实验、食宿、室内运动球场等设施于一体。免费为进站研究生提供有电视、网络、厨房、卫生间等良好生活设施的标准间住宿；配置有与在职员工同样的工位办公场所和笔记本计算机、安全工器具等办公设备；工作站定期组织丰富多彩的篮球、羽毛球等文体活动和拓展训练，培养团队精神。除工作站管理外，每届进站研究生作为一个班级，选举班委和成立临时研究生党支部，实行班级自主管理。自建站以来，共招录2</w:t>
      </w:r>
      <w:r>
        <w:rPr>
          <w:rFonts w:hint="eastAsia" w:asciiTheme="minorEastAsia" w:hAnsiTheme="minorEastAsia"/>
          <w:color w:val="000000"/>
          <w:szCs w:val="21"/>
          <w:lang w:val="en-US" w:eastAsia="zh-CN"/>
        </w:rPr>
        <w:t>97</w:t>
      </w:r>
      <w:r>
        <w:rPr>
          <w:rFonts w:hint="eastAsia" w:asciiTheme="minorEastAsia" w:hAnsiTheme="minorEastAsia"/>
          <w:color w:val="000000"/>
          <w:szCs w:val="21"/>
        </w:rPr>
        <w:t>名研究生进站，已出站有2</w:t>
      </w:r>
      <w:r>
        <w:rPr>
          <w:rFonts w:hint="eastAsia" w:asciiTheme="minorEastAsia" w:hAnsiTheme="minorEastAsia"/>
          <w:color w:val="000000"/>
          <w:szCs w:val="21"/>
          <w:lang w:val="en-US" w:eastAsia="zh-CN"/>
        </w:rPr>
        <w:t>60</w:t>
      </w:r>
      <w:r>
        <w:rPr>
          <w:rFonts w:hint="eastAsia" w:asciiTheme="minorEastAsia" w:hAnsiTheme="minorEastAsia"/>
          <w:color w:val="000000"/>
          <w:szCs w:val="21"/>
        </w:rPr>
        <w:t>人，有3</w:t>
      </w:r>
      <w:r>
        <w:rPr>
          <w:rFonts w:hint="eastAsia" w:asciiTheme="minorEastAsia" w:hAnsiTheme="minorEastAsia"/>
          <w:color w:val="000000"/>
          <w:szCs w:val="21"/>
          <w:lang w:val="en-US" w:eastAsia="zh-CN"/>
        </w:rPr>
        <w:t>2</w:t>
      </w:r>
      <w:r>
        <w:rPr>
          <w:rFonts w:hint="eastAsia" w:asciiTheme="minorEastAsia" w:hAnsiTheme="minorEastAsia"/>
          <w:color w:val="000000"/>
          <w:szCs w:val="21"/>
        </w:rPr>
        <w:t>人留公司系统工作。目前在站研究生</w:t>
      </w:r>
      <w:r>
        <w:rPr>
          <w:rFonts w:hint="eastAsia" w:asciiTheme="minorEastAsia" w:hAnsiTheme="minorEastAsia"/>
          <w:color w:val="000000"/>
          <w:szCs w:val="21"/>
          <w:lang w:val="en-US" w:eastAsia="zh-CN"/>
        </w:rPr>
        <w:t>37</w:t>
      </w:r>
      <w:r>
        <w:rPr>
          <w:rFonts w:hint="eastAsia" w:asciiTheme="minorEastAsia" w:hAnsiTheme="minorEastAsia"/>
          <w:color w:val="000000"/>
          <w:szCs w:val="21"/>
        </w:rPr>
        <w:t>人。2014年，公司与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华北电力</w:t>
      </w:r>
      <w:r>
        <w:rPr>
          <w:rFonts w:hint="eastAsia" w:asciiTheme="minorEastAsia" w:hAnsiTheme="minorEastAsia"/>
          <w:color w:val="000000"/>
          <w:szCs w:val="21"/>
        </w:rPr>
        <w:t>大学合建的研究生工作站荣获首批 “全国示范性工程专业学位研究生联合培养基地”荣誉称号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。</w:t>
      </w:r>
      <w:r>
        <w:rPr>
          <w:rFonts w:hint="eastAsia" w:asciiTheme="minorEastAsia" w:hAnsiTheme="minorEastAsia"/>
          <w:color w:val="000000"/>
          <w:szCs w:val="21"/>
        </w:rPr>
        <w:t>2017年，公司与重庆大学合建的研究生工作站荣获第三届“全国工程专业学位研究生联合培养示范基地”荣誉称号。</w:t>
      </w:r>
    </w:p>
    <w:p>
      <w:pPr>
        <w:spacing w:line="276" w:lineRule="auto"/>
        <w:ind w:firstLine="560"/>
      </w:pPr>
    </w:p>
    <w:p>
      <w:pPr>
        <w:spacing w:line="276" w:lineRule="auto"/>
        <w:ind w:firstLine="560"/>
      </w:pPr>
      <w:r>
        <w:rPr>
          <w:rFonts w:hint="eastAsia"/>
          <w:lang w:eastAsia="zh-CN"/>
        </w:rPr>
        <w:t>云南电网有限责任公司</w:t>
      </w:r>
      <w:r>
        <w:rPr>
          <w:rFonts w:hint="eastAsia"/>
        </w:rPr>
        <w:t>竭诚欢迎海内外青年才俊、创新创业人才的加盟！我们将为您实现梦想，施展才华提供广阔的舞台！愿我们与您共同成长，见证美好的未来！</w:t>
      </w:r>
    </w:p>
    <w:p>
      <w:pPr>
        <w:widowControl/>
        <w:spacing w:line="240" w:lineRule="auto"/>
        <w:ind w:firstLine="0" w:firstLineChars="0"/>
        <w:jc w:val="left"/>
      </w:pPr>
      <w:r>
        <w:br w:type="page"/>
      </w:r>
    </w:p>
    <w:p>
      <w:pPr>
        <w:pStyle w:val="18"/>
        <w:spacing w:line="276" w:lineRule="auto"/>
        <w:ind w:firstLine="643"/>
      </w:pPr>
      <w:bookmarkStart w:id="1" w:name="_Toc516653228"/>
      <w:r>
        <w:rPr>
          <w:rFonts w:hint="eastAsia"/>
        </w:rPr>
        <w:t>培养模式</w:t>
      </w:r>
      <w:bookmarkEnd w:id="1"/>
    </w:p>
    <w:p>
      <w:pPr>
        <w:pStyle w:val="19"/>
        <w:spacing w:line="276" w:lineRule="auto"/>
      </w:pPr>
      <w:r>
        <w:rPr>
          <w:rFonts w:hint="eastAsia"/>
        </w:rPr>
        <w:t>非全日制学生——全日制式培养</w:t>
      </w:r>
    </w:p>
    <w:p>
      <w:pPr>
        <w:spacing w:line="360" w:lineRule="auto"/>
        <w:ind w:firstLine="420"/>
        <w:rPr>
          <w:rFonts w:hint="eastAsia" w:asciiTheme="minorEastAsia" w:hAnsiTheme="minorEastAsia"/>
          <w:color w:val="000000"/>
          <w:szCs w:val="21"/>
        </w:rPr>
      </w:pPr>
      <w:r>
        <w:rPr>
          <w:rFonts w:hint="eastAsia" w:asciiTheme="minorEastAsia" w:hAnsiTheme="minorEastAsia"/>
          <w:color w:val="000000"/>
          <w:szCs w:val="21"/>
        </w:rPr>
        <w:t>采用全日制式培养和管理模式，入学就进入产学研基地，实行双导师负责制。以院内导师指导为主，院外导师参与课题选择、研究指导以及论文写作等多个环节的工作。</w:t>
      </w:r>
    </w:p>
    <w:p>
      <w:pPr>
        <w:spacing w:line="360" w:lineRule="auto"/>
        <w:ind w:firstLine="420"/>
        <w:rPr>
          <w:rFonts w:hint="eastAsia" w:asciiTheme="minorEastAsia" w:hAnsiTheme="minorEastAsia"/>
          <w:color w:val="000000"/>
          <w:szCs w:val="21"/>
        </w:rPr>
      </w:pPr>
      <w:r>
        <w:rPr>
          <w:rFonts w:hint="eastAsia" w:asciiTheme="minorEastAsia" w:hAnsiTheme="minorEastAsia"/>
          <w:color w:val="000000"/>
          <w:szCs w:val="21"/>
        </w:rPr>
        <w:t>培养内容涵盖课程学习、科研课题的选择以及项目申请与实践等多个方面，对学生采取全方位培养模式。其中，研究生课程与北京校部同专业学生要求一致，采取集中授课方式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（回校交通费由工作站负责）</w:t>
      </w:r>
      <w:r>
        <w:rPr>
          <w:rFonts w:hint="eastAsia" w:asciiTheme="minorEastAsia" w:hAnsiTheme="minorEastAsia"/>
          <w:color w:val="000000"/>
          <w:szCs w:val="21"/>
        </w:rPr>
        <w:t>。</w:t>
      </w:r>
    </w:p>
    <w:p>
      <w:pPr>
        <w:pStyle w:val="19"/>
        <w:spacing w:line="276" w:lineRule="auto"/>
      </w:pPr>
      <w:r>
        <w:rPr>
          <w:rFonts w:hint="eastAsia"/>
        </w:rPr>
        <w:t>非定向化学生——订单式培养</w:t>
      </w:r>
    </w:p>
    <w:p>
      <w:pPr>
        <w:spacing w:line="360" w:lineRule="auto"/>
        <w:ind w:firstLine="420"/>
        <w:rPr>
          <w:rFonts w:hint="eastAsia" w:asciiTheme="minorEastAsia" w:hAnsiTheme="minorEastAsia"/>
          <w:color w:val="000000"/>
          <w:szCs w:val="21"/>
        </w:rPr>
      </w:pPr>
      <w:r>
        <w:rPr>
          <w:rFonts w:hint="eastAsia" w:asciiTheme="minorEastAsia" w:hAnsiTheme="minorEastAsia"/>
          <w:color w:val="000000"/>
          <w:szCs w:val="21"/>
        </w:rPr>
        <w:t>根据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云南</w:t>
      </w:r>
      <w:r>
        <w:rPr>
          <w:rFonts w:hint="eastAsia" w:asciiTheme="minorEastAsia" w:hAnsiTheme="minorEastAsia"/>
          <w:color w:val="000000"/>
          <w:szCs w:val="21"/>
        </w:rPr>
        <w:t>电网的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培养</w:t>
      </w:r>
      <w:r>
        <w:rPr>
          <w:rFonts w:hint="eastAsia" w:asciiTheme="minorEastAsia" w:hAnsiTheme="minorEastAsia"/>
          <w:color w:val="000000"/>
          <w:szCs w:val="21"/>
        </w:rPr>
        <w:t>需求，采用订单化培养模式，为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云南电网</w:t>
      </w:r>
      <w:r>
        <w:rPr>
          <w:rFonts w:hint="eastAsia" w:asciiTheme="minorEastAsia" w:hAnsiTheme="minorEastAsia"/>
          <w:color w:val="000000"/>
          <w:szCs w:val="21"/>
        </w:rPr>
        <w:t>定向培养人才。部分学生将会获得订单式培养机会。</w:t>
      </w:r>
    </w:p>
    <w:p>
      <w:pPr>
        <w:widowControl/>
        <w:spacing w:line="240" w:lineRule="auto"/>
        <w:ind w:firstLine="0" w:firstLineChars="0"/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t>全日制学生——全日制式培养</w:t>
      </w:r>
    </w:p>
    <w:p>
      <w:pPr>
        <w:spacing w:line="360" w:lineRule="auto"/>
        <w:ind w:firstLine="420"/>
        <w:rPr>
          <w:rFonts w:hint="eastAsia" w:asciiTheme="minorEastAsia" w:hAnsiTheme="minorEastAsia"/>
          <w:color w:val="000000"/>
          <w:szCs w:val="21"/>
        </w:rPr>
      </w:pPr>
      <w:r>
        <w:rPr>
          <w:rFonts w:hint="eastAsia" w:asciiTheme="minorEastAsia" w:hAnsiTheme="minorEastAsia"/>
          <w:color w:val="000000"/>
          <w:szCs w:val="21"/>
        </w:rPr>
        <w:t>采用全日制式培养和管理模式，课程环节在校内完成，实行双导师负责制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，</w:t>
      </w:r>
      <w:r>
        <w:rPr>
          <w:rFonts w:hint="eastAsia" w:asciiTheme="minorEastAsia" w:hAnsiTheme="minorEastAsia"/>
          <w:color w:val="000000"/>
          <w:szCs w:val="21"/>
        </w:rPr>
        <w:t>专业实践和论文环节进入产学研基地，依托企业的科研项目完成。以院内导师指导为主，院外导师参与课题选择、研究指导以及论文写作等多个环节的工作。</w:t>
      </w:r>
    </w:p>
    <w:p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研究生培养与培训方式</w:t>
      </w:r>
    </w:p>
    <w:tbl>
      <w:tblPr>
        <w:tblStyle w:val="13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3176"/>
        <w:gridCol w:w="4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437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培养培训情况</w:t>
            </w:r>
          </w:p>
        </w:tc>
        <w:tc>
          <w:tcPr>
            <w:tcW w:w="4701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具体方式及采取的举措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371" w:type="dxa"/>
            <w:gridSpan w:val="2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培训情况</w:t>
            </w:r>
          </w:p>
        </w:tc>
        <w:tc>
          <w:tcPr>
            <w:tcW w:w="4701" w:type="dxa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安全生产、企业文化培训，时间约</w:t>
            </w:r>
            <w:r>
              <w:rPr>
                <w:rFonts w:hint="eastAsia" w:asciiTheme="minorEastAsia" w:hAnsiTheme="minorEastAsia"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bCs/>
                <w:szCs w:val="21"/>
              </w:rPr>
              <w:t>周</w:t>
            </w:r>
          </w:p>
          <w:p>
            <w:pPr>
              <w:spacing w:line="360" w:lineRule="auto"/>
              <w:ind w:left="0" w:leftChars="0" w:firstLine="0" w:firstLineChars="0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《安规》培训及考试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195" w:type="dxa"/>
            <w:vMerge w:val="restart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创新支持策略</w:t>
            </w:r>
          </w:p>
        </w:tc>
        <w:tc>
          <w:tcPr>
            <w:tcW w:w="3176" w:type="dxa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学术活动</w:t>
            </w:r>
          </w:p>
        </w:tc>
        <w:tc>
          <w:tcPr>
            <w:tcW w:w="4701" w:type="dxa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每年</w:t>
            </w:r>
            <w:r>
              <w:rPr>
                <w:rFonts w:hint="eastAsia" w:asciiTheme="minorEastAsia" w:hAnsiTheme="minorEastAsia"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bCs/>
                <w:szCs w:val="21"/>
              </w:rPr>
              <w:t>-</w:t>
            </w:r>
            <w:r>
              <w:rPr>
                <w:rFonts w:hint="eastAsia" w:asciiTheme="minorEastAsia" w:hAnsiTheme="minorEastAsia"/>
                <w:bCs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/>
                <w:bCs/>
                <w:szCs w:val="21"/>
              </w:rPr>
              <w:t>次工作站内部技术交流会</w:t>
            </w:r>
          </w:p>
          <w:p>
            <w:pPr>
              <w:spacing w:line="360" w:lineRule="auto"/>
              <w:ind w:left="0" w:leftChars="0" w:firstLine="0" w:firstLineChars="0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支持参加国内会议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195" w:type="dxa"/>
            <w:vMerge w:val="continue"/>
            <w:vAlign w:val="center"/>
          </w:tcPr>
          <w:p>
            <w:pPr>
              <w:spacing w:line="360" w:lineRule="auto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3176" w:type="dxa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论文发表及申请专利等支持</w:t>
            </w:r>
          </w:p>
        </w:tc>
        <w:tc>
          <w:tcPr>
            <w:tcW w:w="4701" w:type="dxa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支持，工作站提供费用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4371" w:type="dxa"/>
            <w:gridSpan w:val="2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就业支持与帮助</w:t>
            </w:r>
          </w:p>
        </w:tc>
        <w:tc>
          <w:tcPr>
            <w:tcW w:w="4701" w:type="dxa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优先向云南电网公司各单位推荐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4371" w:type="dxa"/>
            <w:gridSpan w:val="2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其它培养方面的举措</w:t>
            </w:r>
          </w:p>
        </w:tc>
        <w:tc>
          <w:tcPr>
            <w:tcW w:w="4701" w:type="dxa"/>
            <w:vAlign w:val="center"/>
          </w:tcPr>
          <w:p>
            <w:pPr>
              <w:spacing w:line="360" w:lineRule="auto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精品讲堂、学术交流会等</w:t>
            </w:r>
          </w:p>
        </w:tc>
      </w:tr>
    </w:tbl>
    <w:p>
      <w:pPr>
        <w:spacing w:line="360" w:lineRule="auto"/>
        <w:rPr>
          <w:rFonts w:asciiTheme="minorEastAsia" w:hAnsiTheme="minorEastAsia"/>
          <w:szCs w:val="21"/>
        </w:rPr>
      </w:pPr>
    </w:p>
    <w:p>
      <w:pPr>
        <w:widowControl/>
        <w:spacing w:line="240" w:lineRule="auto"/>
        <w:ind w:firstLine="0" w:firstLineChars="0"/>
        <w:jc w:val="left"/>
      </w:pPr>
      <w:r>
        <w:br w:type="page"/>
      </w:r>
    </w:p>
    <w:p>
      <w:pPr>
        <w:spacing w:line="276" w:lineRule="auto"/>
        <w:ind w:firstLine="560"/>
      </w:pPr>
    </w:p>
    <w:p>
      <w:pPr>
        <w:pStyle w:val="18"/>
        <w:spacing w:line="276" w:lineRule="auto"/>
        <w:ind w:firstLine="643"/>
      </w:pPr>
      <w:bookmarkStart w:id="2" w:name="_Toc516653229"/>
      <w:r>
        <w:rPr>
          <w:rFonts w:hint="eastAsia"/>
        </w:rPr>
        <w:t>就业去向</w:t>
      </w:r>
      <w:bookmarkEnd w:id="2"/>
    </w:p>
    <w:p>
      <w:pPr>
        <w:pStyle w:val="19"/>
        <w:spacing w:line="360" w:lineRule="auto"/>
      </w:pPr>
      <w:r>
        <w:rPr>
          <w:rFonts w:hint="eastAsia"/>
        </w:rPr>
        <w:t>留</w:t>
      </w:r>
      <w:r>
        <w:rPr>
          <w:rFonts w:hint="eastAsia"/>
          <w:lang w:eastAsia="zh-CN"/>
        </w:rPr>
        <w:t>公司</w:t>
      </w:r>
      <w:r>
        <w:rPr>
          <w:rFonts w:hint="eastAsia"/>
        </w:rPr>
        <w:t>任职</w:t>
      </w:r>
    </w:p>
    <w:p>
      <w:pPr>
        <w:spacing w:line="360" w:lineRule="auto"/>
        <w:ind w:firstLine="560"/>
      </w:pPr>
      <w:r>
        <w:rPr>
          <w:rFonts w:hint="eastAsia" w:asciiTheme="minorEastAsia" w:hAnsiTheme="minorEastAsia"/>
          <w:color w:val="000000"/>
          <w:szCs w:val="21"/>
        </w:rPr>
        <w:t>进站参加过联合培养的优秀应届硕士研究毕业生，在参加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省</w:t>
      </w:r>
      <w:r>
        <w:rPr>
          <w:rFonts w:hint="eastAsia" w:asciiTheme="minorEastAsia" w:hAnsiTheme="minorEastAsia"/>
          <w:color w:val="000000"/>
          <w:szCs w:val="21"/>
        </w:rPr>
        <w:t>公司系统各单位自主应届毕业生招录时，同等条件下可优先。</w:t>
      </w:r>
    </w:p>
    <w:p>
      <w:pPr>
        <w:pStyle w:val="19"/>
        <w:spacing w:line="360" w:lineRule="auto"/>
      </w:pPr>
      <w:r>
        <w:rPr>
          <w:rFonts w:hint="eastAsia"/>
          <w:lang w:eastAsia="zh-CN"/>
        </w:rPr>
        <w:t>自主</w:t>
      </w:r>
      <w:r>
        <w:rPr>
          <w:rFonts w:hint="eastAsia"/>
        </w:rPr>
        <w:t>就业</w:t>
      </w:r>
    </w:p>
    <w:p>
      <w:pPr>
        <w:spacing w:line="360" w:lineRule="auto"/>
        <w:ind w:firstLine="560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毕业后自行选择就业单位</w:t>
      </w:r>
    </w:p>
    <w:p>
      <w:pPr>
        <w:pStyle w:val="19"/>
        <w:spacing w:line="360" w:lineRule="auto"/>
      </w:pPr>
      <w:r>
        <w:rPr>
          <w:rFonts w:hint="eastAsia"/>
          <w:lang w:eastAsia="zh-CN"/>
        </w:rPr>
        <w:t>继续</w:t>
      </w:r>
      <w:r>
        <w:rPr>
          <w:rFonts w:hint="eastAsia"/>
        </w:rPr>
        <w:t>深造</w:t>
      </w:r>
    </w:p>
    <w:p>
      <w:pPr>
        <w:spacing w:line="360" w:lineRule="auto"/>
        <w:ind w:firstLine="560"/>
      </w:pPr>
      <w:r>
        <w:rPr>
          <w:rFonts w:hint="eastAsia"/>
        </w:rPr>
        <w:t>与合作高校进行联合培养攻读博士。</w:t>
      </w:r>
    </w:p>
    <w:p>
      <w:pPr>
        <w:spacing w:line="360" w:lineRule="auto"/>
        <w:ind w:firstLine="560"/>
      </w:pPr>
    </w:p>
    <w:p>
      <w:pPr>
        <w:widowControl/>
        <w:spacing w:line="360" w:lineRule="auto"/>
        <w:ind w:firstLine="0" w:firstLineChars="0"/>
        <w:jc w:val="left"/>
      </w:pPr>
      <w:r>
        <w:br w:type="page"/>
      </w:r>
    </w:p>
    <w:p>
      <w:pPr>
        <w:pStyle w:val="18"/>
        <w:ind w:firstLine="643"/>
      </w:pPr>
      <w:bookmarkStart w:id="3" w:name="_Toc516653231"/>
      <w:r>
        <w:rPr>
          <w:rFonts w:hint="eastAsia"/>
          <w:lang w:eastAsia="zh-CN"/>
        </w:rPr>
        <w:t>工作生活</w:t>
      </w:r>
      <w:r>
        <w:rPr>
          <w:rFonts w:hint="eastAsia"/>
        </w:rPr>
        <w:t>环境</w:t>
      </w:r>
      <w:bookmarkEnd w:id="3"/>
    </w:p>
    <w:p>
      <w:bookmarkStart w:id="4" w:name="_Toc516653232"/>
      <w:r>
        <w:rPr>
          <w:rFonts w:hint="eastAsia"/>
        </w:rPr>
        <w:t>宽敞的办公室，办公设备齐全，独立的工位，为您提供温馨的办公环境。</w:t>
      </w:r>
    </w:p>
    <w:p>
      <w:pPr>
        <w:jc w:val="center"/>
        <w:rPr>
          <w:rFonts w:hint="eastAsia"/>
        </w:rPr>
      </w:pPr>
      <w:r>
        <w:drawing>
          <wp:inline distT="0" distB="0" distL="0" distR="0">
            <wp:extent cx="4312920" cy="2320925"/>
            <wp:effectExtent l="0" t="0" r="1143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31918" cy="233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drawing>
          <wp:inline distT="0" distB="0" distL="0" distR="0">
            <wp:extent cx="4278630" cy="3208655"/>
            <wp:effectExtent l="0" t="0" r="7620" b="10795"/>
            <wp:docPr id="2" name="图片 2" descr="C:\Users\zakizhou\Documents\Tencent Files\494711249\FileRecv\MobileFile\IMG_20190313_11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zakizhou\Documents\Tencent Files\494711249\FileRecv\MobileFile\IMG_20190313_1104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2082" cy="321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0" w:firstLine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714240" cy="2959100"/>
            <wp:effectExtent l="0" t="0" r="10160" b="12700"/>
            <wp:docPr id="7" name="图片 7" descr="QQ图片20190315103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Q图片2019031510373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424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4741545" cy="4749165"/>
            <wp:effectExtent l="0" t="0" r="1905" b="13335"/>
            <wp:docPr id="6" name="图片 6" descr="QQ图片20190315103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QQ图片2019031510365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1545" cy="474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优美的园区环境，在美丽的春城，时常保持春意盎然。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4485640" cy="3363595"/>
            <wp:effectExtent l="0" t="0" r="10160" b="8255"/>
            <wp:docPr id="4" name="图片 4" descr="C:\Users\zakizhou\Documents\Tencent Files\494711249\Image\C2C\2E8611FD16F7573D38D66E80A36006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zakizhou\Documents\Tencent Files\494711249\Image\C2C\2E8611FD16F7573D38D66E80A36006B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0689" cy="336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园区内还配有篮球场，羽毛球场，网球场，乒乓球室，健身房等文体休闲娱乐设施，且全部免费向员工开放，园区还会定期举行各类文体活动，丰富大家的业余生活。</w:t>
      </w:r>
    </w:p>
    <w:p>
      <w:pPr>
        <w:spacing w:line="360" w:lineRule="auto"/>
        <w:ind w:left="0" w:leftChars="0" w:firstLine="0" w:firstLineChars="0"/>
        <w:rPr>
          <w:rFonts w:hint="eastAsia" w:asciiTheme="minorEastAsia" w:hAnsiTheme="minorEastAsia"/>
          <w:b/>
          <w:szCs w:val="21"/>
        </w:rPr>
      </w:pPr>
    </w:p>
    <w:p>
      <w:pPr>
        <w:spacing w:line="360" w:lineRule="auto"/>
        <w:ind w:left="0" w:leftChars="0" w:firstLine="0" w:firstLineChars="0"/>
        <w:rPr>
          <w:rFonts w:hint="eastAsia" w:eastAsia="宋体" w:asciiTheme="minorEastAsia" w:hAnsiTheme="minorEastAsia"/>
          <w:b/>
          <w:szCs w:val="21"/>
          <w:lang w:eastAsia="zh-CN"/>
        </w:rPr>
      </w:pPr>
      <w:r>
        <w:rPr>
          <w:rFonts w:hint="eastAsia" w:asciiTheme="minorEastAsia" w:hAnsiTheme="minorEastAsia"/>
          <w:b/>
          <w:szCs w:val="21"/>
        </w:rPr>
        <w:t>待遇</w:t>
      </w:r>
      <w:r>
        <w:rPr>
          <w:rFonts w:hint="eastAsia" w:asciiTheme="minorEastAsia" w:hAnsiTheme="minorEastAsia"/>
          <w:b/>
          <w:szCs w:val="21"/>
          <w:lang w:eastAsia="zh-CN"/>
        </w:rPr>
        <w:t>补贴</w:t>
      </w:r>
    </w:p>
    <w:tbl>
      <w:tblPr>
        <w:tblStyle w:val="12"/>
        <w:tblW w:w="9087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5"/>
        <w:gridCol w:w="55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3515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研究生生活</w:t>
            </w:r>
          </w:p>
        </w:tc>
        <w:tc>
          <w:tcPr>
            <w:tcW w:w="557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Cs w:val="21"/>
              </w:rPr>
              <w:t>具体标准及举措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3515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eastAsia="宋体" w:cs="宋体" w:asciiTheme="minorEastAsia" w:hAnsiTheme="minorEastAsia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</w:rPr>
              <w:t>生活补助费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eastAsia="zh-CN"/>
              </w:rPr>
              <w:t>（含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</w:rPr>
              <w:t>餐补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557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ind w:left="0" w:leftChars="0" w:firstLine="0" w:firstLineChars="0"/>
              <w:jc w:val="left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非全日制研究生：</w:t>
            </w:r>
            <w:r>
              <w:rPr>
                <w:rFonts w:hint="eastAsia" w:asciiTheme="minorEastAsia" w:hAnsiTheme="minorEastAsia"/>
                <w:szCs w:val="21"/>
              </w:rPr>
              <w:t>平均工资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2500-</w:t>
            </w:r>
            <w:r>
              <w:rPr>
                <w:rFonts w:hint="eastAsia" w:asciiTheme="minorEastAsia" w:hAnsiTheme="minorEastAsia"/>
                <w:szCs w:val="21"/>
              </w:rPr>
              <w:t>3500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人</w:t>
            </w:r>
            <w:r>
              <w:rPr>
                <w:rFonts w:hint="eastAsia" w:asciiTheme="minorEastAsia" w:hAnsiTheme="minorEastAsia"/>
                <w:szCs w:val="21"/>
              </w:rPr>
              <w:t>/月；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全日制研究生</w:t>
            </w:r>
            <w:r>
              <w:rPr>
                <w:rFonts w:hint="eastAsia" w:asciiTheme="minorEastAsia" w:hAnsiTheme="minorEastAsia"/>
                <w:szCs w:val="21"/>
              </w:rPr>
              <w:t>：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/>
                <w:szCs w:val="21"/>
              </w:rPr>
              <w:t>00-2500元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人</w:t>
            </w:r>
            <w:r>
              <w:rPr>
                <w:rFonts w:hint="eastAsia" w:asciiTheme="minorEastAsia" w:hAnsiTheme="minorEastAsia"/>
                <w:szCs w:val="21"/>
              </w:rPr>
              <w:t>/月；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3515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</w:rPr>
              <w:t>保险</w:t>
            </w:r>
          </w:p>
        </w:tc>
        <w:tc>
          <w:tcPr>
            <w:tcW w:w="557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ind w:left="0" w:leftChars="0" w:firstLine="0" w:firstLineChars="0"/>
              <w:jc w:val="left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不低于20万元的人身意外伤害保险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3515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</w:rPr>
              <w:t>出差待遇</w:t>
            </w:r>
          </w:p>
        </w:tc>
        <w:tc>
          <w:tcPr>
            <w:tcW w:w="557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ind w:left="0" w:leftChars="0" w:firstLine="0" w:firstLineChars="0"/>
              <w:jc w:val="left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</w:rPr>
              <w:t>实报机票（经济舱）、高铁票（二等座）等交通费和住宿费，出差期间每人市内交通补贴、餐补（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eastAsia="zh-CN"/>
              </w:rPr>
              <w:t>参照企业员工标准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3515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</w:rPr>
              <w:t>住宿情况</w:t>
            </w:r>
          </w:p>
        </w:tc>
        <w:tc>
          <w:tcPr>
            <w:tcW w:w="557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ind w:left="0" w:leftChars="0" w:firstLine="0" w:firstLineChars="0"/>
              <w:jc w:val="left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免费住</w:t>
            </w:r>
            <w:r>
              <w:rPr>
                <w:rFonts w:hint="eastAsia" w:asciiTheme="minorEastAsia" w:hAnsiTheme="minorEastAsia"/>
                <w:bCs/>
                <w:szCs w:val="21"/>
                <w:lang w:val="en-US" w:eastAsia="zh-CN"/>
              </w:rPr>
              <w:t>2人标</w:t>
            </w:r>
            <w:r>
              <w:rPr>
                <w:rFonts w:hint="eastAsia" w:asciiTheme="minorEastAsia" w:hAnsiTheme="minorEastAsia"/>
                <w:bCs/>
                <w:szCs w:val="21"/>
              </w:rPr>
              <w:t>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3515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</w:rPr>
              <w:t>往返学校的费用</w:t>
            </w:r>
          </w:p>
        </w:tc>
        <w:tc>
          <w:tcPr>
            <w:tcW w:w="557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ind w:left="0" w:leftChars="0" w:firstLine="0" w:firstLineChars="0"/>
              <w:jc w:val="left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</w:rPr>
              <w:t>据实报销交通费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3515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</w:rPr>
              <w:t>其它</w:t>
            </w:r>
          </w:p>
        </w:tc>
        <w:tc>
          <w:tcPr>
            <w:tcW w:w="557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ind w:left="0" w:leftChars="0" w:firstLine="0" w:firstLineChars="0"/>
              <w:jc w:val="left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</w:rPr>
              <w:t>定期组织丰富多彩的班级文娱等活动</w:t>
            </w:r>
          </w:p>
        </w:tc>
      </w:tr>
      <w:bookmarkEnd w:id="4"/>
    </w:tbl>
    <w:p>
      <w:pPr>
        <w:rPr>
          <w:rFonts w:hint="eastAsia"/>
        </w:rPr>
      </w:pPr>
      <w:bookmarkStart w:id="5" w:name="_Toc516653233"/>
      <w:r>
        <w:rPr>
          <w:rFonts w:hint="eastAsia"/>
        </w:rPr>
        <w:br w:type="page"/>
      </w:r>
    </w:p>
    <w:p>
      <w:pPr>
        <w:rPr>
          <w:rFonts w:hint="eastAsia"/>
        </w:rPr>
      </w:pPr>
    </w:p>
    <w:p>
      <w:pPr>
        <w:pStyle w:val="18"/>
        <w:ind w:firstLine="643"/>
      </w:pPr>
      <w:r>
        <w:rPr>
          <w:rFonts w:hint="eastAsia"/>
        </w:rPr>
        <w:t>招生咨询联系方式</w:t>
      </w:r>
      <w:bookmarkEnd w:id="5"/>
    </w:p>
    <w:p>
      <w:pPr>
        <w:spacing w:line="360" w:lineRule="auto"/>
        <w:ind w:firstLine="560"/>
        <w:rPr>
          <w:rFonts w:hint="eastAsia"/>
        </w:rPr>
      </w:pPr>
      <w:r>
        <w:rPr>
          <w:rFonts w:hint="eastAsia"/>
        </w:rPr>
        <w:t>云南电网有限责任公司电力科学研究院招生代码：</w:t>
      </w:r>
    </w:p>
    <w:p>
      <w:pPr>
        <w:spacing w:line="360" w:lineRule="auto"/>
        <w:ind w:firstLine="560"/>
        <w:rPr>
          <w:rFonts w:hint="eastAsia" w:eastAsia="宋体"/>
          <w:lang w:val="en-US" w:eastAsia="zh-CN"/>
        </w:rPr>
      </w:pPr>
      <w:r>
        <w:rPr>
          <w:rFonts w:hint="eastAsia"/>
        </w:rPr>
        <w:t>咨询电话：</w:t>
      </w:r>
      <w:r>
        <w:rPr>
          <w:rFonts w:hint="eastAsia"/>
          <w:lang w:eastAsia="zh-CN"/>
        </w:rPr>
        <w:t>陆海</w:t>
      </w:r>
      <w:r>
        <w:rPr>
          <w:rFonts w:hint="eastAsia"/>
          <w:lang w:val="en-US" w:eastAsia="zh-CN"/>
        </w:rPr>
        <w:t>13888500357</w:t>
      </w:r>
    </w:p>
    <w:p>
      <w:pPr>
        <w:spacing w:line="360" w:lineRule="auto"/>
        <w:ind w:firstLine="560"/>
        <w:rPr>
          <w:rFonts w:hint="eastAsia" w:eastAsia="宋体"/>
          <w:lang w:val="en-US" w:eastAsia="zh-CN"/>
        </w:rPr>
      </w:pPr>
      <w:r>
        <w:rPr>
          <w:rFonts w:hint="eastAsia"/>
        </w:rPr>
        <w:t>招生办公室：</w:t>
      </w:r>
      <w:r>
        <w:rPr>
          <w:rFonts w:hint="eastAsia"/>
          <w:lang w:eastAsia="zh-CN"/>
        </w:rPr>
        <w:t>陈晓云</w:t>
      </w:r>
      <w:r>
        <w:rPr>
          <w:rFonts w:hint="eastAsia"/>
          <w:lang w:val="en-US" w:eastAsia="zh-CN"/>
        </w:rPr>
        <w:t>13987152399</w:t>
      </w:r>
    </w:p>
    <w:p>
      <w:pPr>
        <w:spacing w:line="360" w:lineRule="auto"/>
        <w:ind w:firstLine="560"/>
        <w:rPr>
          <w:rFonts w:hint="eastAsia" w:eastAsia="宋体"/>
          <w:lang w:val="en-US" w:eastAsia="zh-CN"/>
        </w:rPr>
      </w:pPr>
      <w:r>
        <w:rPr>
          <w:rFonts w:hint="eastAsia"/>
        </w:rPr>
        <w:t>邮箱：</w:t>
      </w:r>
      <w:r>
        <w:rPr>
          <w:rFonts w:hint="eastAsia"/>
          <w:lang w:val="en-US" w:eastAsia="zh-CN"/>
        </w:rPr>
        <w:t>chenxyun@163.com</w:t>
      </w:r>
    </w:p>
    <w:p>
      <w:pPr>
        <w:spacing w:line="360" w:lineRule="auto"/>
        <w:ind w:firstLine="560"/>
        <w:rPr>
          <w:rFonts w:hint="eastAsia" w:eastAsia="宋体"/>
          <w:lang w:eastAsia="zh-CN"/>
        </w:rPr>
      </w:pPr>
      <w:r>
        <w:rPr>
          <w:rFonts w:hint="eastAsia"/>
        </w:rPr>
        <w:t>地址：</w:t>
      </w:r>
      <w:r>
        <w:rPr>
          <w:rFonts w:hint="eastAsia"/>
          <w:lang w:eastAsia="zh-CN"/>
        </w:rPr>
        <w:t>云南省昆明经济技术开发区云大西路105号</w:t>
      </w:r>
      <w:r>
        <w:rPr>
          <w:rFonts w:hint="eastAsia"/>
          <w:lang w:val="en-US" w:eastAsia="zh-CN"/>
        </w:rPr>
        <w:t>-</w:t>
      </w:r>
      <w:r>
        <w:rPr>
          <w:rFonts w:hint="eastAsia"/>
          <w:lang w:eastAsia="zh-CN"/>
        </w:rPr>
        <w:t>云电科技园</w:t>
      </w:r>
    </w:p>
    <w:p>
      <w:pPr>
        <w:spacing w:line="360" w:lineRule="auto"/>
        <w:ind w:firstLine="560"/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8203109"/>
      <w:docPartObj>
        <w:docPartGallery w:val="autotext"/>
      </w:docPartObj>
    </w:sdtPr>
    <w:sdtContent>
      <w:p>
        <w:pPr>
          <w:pStyle w:val="6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17</w:t>
        </w:r>
        <w:r>
          <w:fldChar w:fldCharType="end"/>
        </w:r>
      </w:p>
    </w:sdtContent>
  </w:sdt>
  <w:p>
    <w:pPr>
      <w:pStyle w:val="6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bordersDoNotSurroundHeader w:val="0"/>
  <w:bordersDoNotSurroundFooter w:val="0"/>
  <w:documentProtection w:enforcement="0"/>
  <w:defaultTabStop w:val="42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944"/>
    <w:rsid w:val="000112F8"/>
    <w:rsid w:val="000B60D1"/>
    <w:rsid w:val="000E7D3F"/>
    <w:rsid w:val="0023118D"/>
    <w:rsid w:val="00283B2F"/>
    <w:rsid w:val="00286536"/>
    <w:rsid w:val="00287005"/>
    <w:rsid w:val="00290A14"/>
    <w:rsid w:val="003172D6"/>
    <w:rsid w:val="003434C5"/>
    <w:rsid w:val="0035486B"/>
    <w:rsid w:val="0038741B"/>
    <w:rsid w:val="003F4A12"/>
    <w:rsid w:val="004D3560"/>
    <w:rsid w:val="00500281"/>
    <w:rsid w:val="0056444D"/>
    <w:rsid w:val="0058577B"/>
    <w:rsid w:val="005A57C2"/>
    <w:rsid w:val="005E3FC2"/>
    <w:rsid w:val="006A691A"/>
    <w:rsid w:val="007B0BD1"/>
    <w:rsid w:val="007E3D87"/>
    <w:rsid w:val="008058FD"/>
    <w:rsid w:val="008122A7"/>
    <w:rsid w:val="008421BC"/>
    <w:rsid w:val="00853291"/>
    <w:rsid w:val="008B5EF9"/>
    <w:rsid w:val="00AA37BE"/>
    <w:rsid w:val="00AA58A0"/>
    <w:rsid w:val="00B2100B"/>
    <w:rsid w:val="00B23C63"/>
    <w:rsid w:val="00B700C4"/>
    <w:rsid w:val="00BB53BD"/>
    <w:rsid w:val="00BE620A"/>
    <w:rsid w:val="00C53910"/>
    <w:rsid w:val="00C57B40"/>
    <w:rsid w:val="00C65711"/>
    <w:rsid w:val="00C73944"/>
    <w:rsid w:val="00C849DD"/>
    <w:rsid w:val="00CB32AF"/>
    <w:rsid w:val="00D00797"/>
    <w:rsid w:val="00D25082"/>
    <w:rsid w:val="00DE0DA6"/>
    <w:rsid w:val="00EA4422"/>
    <w:rsid w:val="00FD05FC"/>
    <w:rsid w:val="00FF2375"/>
    <w:rsid w:val="047E66F8"/>
    <w:rsid w:val="06812B12"/>
    <w:rsid w:val="0CF4023F"/>
    <w:rsid w:val="0FAC653D"/>
    <w:rsid w:val="10DA7172"/>
    <w:rsid w:val="15256840"/>
    <w:rsid w:val="1D6D1B05"/>
    <w:rsid w:val="2DE10377"/>
    <w:rsid w:val="3E6E0DAF"/>
    <w:rsid w:val="432F6DB5"/>
    <w:rsid w:val="4E2D538D"/>
    <w:rsid w:val="59CB5348"/>
    <w:rsid w:val="5BC57625"/>
    <w:rsid w:val="5E8A2EEC"/>
    <w:rsid w:val="6CD334D4"/>
    <w:rsid w:val="6FA44CFC"/>
    <w:rsid w:val="73C67146"/>
    <w:rsid w:val="7513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tLeast"/>
      <w:ind w:firstLine="200" w:firstLineChars="200"/>
      <w:jc w:val="both"/>
    </w:pPr>
    <w:rPr>
      <w:rFonts w:ascii="宋体" w:hAnsi="宋体" w:eastAsia="宋体" w:cstheme="minorBidi"/>
      <w:color w:val="000000" w:themeColor="text1"/>
      <w:kern w:val="2"/>
      <w:sz w:val="28"/>
      <w:szCs w:val="22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unhideWhenUsed/>
    <w:qFormat/>
    <w:uiPriority w:val="39"/>
    <w:pPr>
      <w:widowControl/>
      <w:spacing w:after="100" w:line="259" w:lineRule="auto"/>
      <w:ind w:left="440" w:firstLine="0" w:firstLineChars="0"/>
      <w:jc w:val="left"/>
    </w:pPr>
    <w:rPr>
      <w:rFonts w:cs="Times New Roman" w:asciiTheme="minorHAnsi" w:hAnsiTheme="minorHAnsi" w:eastAsiaTheme="minorEastAsia"/>
      <w:color w:val="auto"/>
      <w:kern w:val="0"/>
      <w:sz w:val="22"/>
    </w:rPr>
  </w:style>
  <w:style w:type="paragraph" w:styleId="5">
    <w:name w:val="Balloon Text"/>
    <w:basedOn w:val="1"/>
    <w:link w:val="24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4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6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paragraph" w:styleId="17">
    <w:name w:val="List Paragraph"/>
    <w:basedOn w:val="1"/>
    <w:qFormat/>
    <w:uiPriority w:val="34"/>
    <w:pPr>
      <w:ind w:firstLine="420"/>
    </w:pPr>
  </w:style>
  <w:style w:type="paragraph" w:customStyle="1" w:styleId="18">
    <w:name w:val="样式1"/>
    <w:basedOn w:val="2"/>
    <w:next w:val="1"/>
    <w:link w:val="20"/>
    <w:qFormat/>
    <w:uiPriority w:val="0"/>
    <w:pPr>
      <w:spacing w:line="360" w:lineRule="auto"/>
      <w:jc w:val="center"/>
    </w:pPr>
    <w:rPr>
      <w:sz w:val="32"/>
    </w:rPr>
  </w:style>
  <w:style w:type="paragraph" w:customStyle="1" w:styleId="19">
    <w:name w:val="样式2"/>
    <w:basedOn w:val="3"/>
    <w:link w:val="22"/>
    <w:qFormat/>
    <w:uiPriority w:val="0"/>
    <w:pPr>
      <w:spacing w:before="0" w:after="0" w:line="360" w:lineRule="atLeast"/>
      <w:ind w:firstLine="0" w:firstLineChars="0"/>
    </w:pPr>
    <w:rPr>
      <w:rFonts w:ascii="宋体" w:eastAsia="宋体"/>
      <w:sz w:val="28"/>
    </w:rPr>
  </w:style>
  <w:style w:type="character" w:customStyle="1" w:styleId="20">
    <w:name w:val="样式1 字符"/>
    <w:basedOn w:val="10"/>
    <w:link w:val="18"/>
    <w:qFormat/>
    <w:uiPriority w:val="0"/>
    <w:rPr>
      <w:rFonts w:ascii="宋体" w:hAnsi="宋体" w:eastAsia="宋体"/>
      <w:b/>
      <w:bCs/>
      <w:kern w:val="44"/>
      <w:sz w:val="32"/>
      <w:szCs w:val="44"/>
    </w:rPr>
  </w:style>
  <w:style w:type="character" w:customStyle="1" w:styleId="21">
    <w:name w:val="标题 2 字符"/>
    <w:basedOn w:val="10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22">
    <w:name w:val="样式2 字符"/>
    <w:basedOn w:val="21"/>
    <w:link w:val="19"/>
    <w:qFormat/>
    <w:uiPriority w:val="0"/>
    <w:rPr>
      <w:rFonts w:ascii="宋体" w:eastAsia="宋体" w:hAnsiTheme="majorHAnsi" w:cstheme="majorBidi"/>
      <w:color w:val="000000" w:themeColor="text1"/>
      <w:sz w:val="28"/>
      <w:szCs w:val="32"/>
      <w14:textFill>
        <w14:solidFill>
          <w14:schemeClr w14:val="tx1"/>
        </w14:solidFill>
      </w14:textFill>
    </w:rPr>
  </w:style>
  <w:style w:type="paragraph" w:customStyle="1" w:styleId="23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ind w:firstLine="0" w:firstLineChars="0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4">
    <w:name w:val="批注框文本 字符"/>
    <w:basedOn w:val="10"/>
    <w:link w:val="5"/>
    <w:semiHidden/>
    <w:qFormat/>
    <w:uiPriority w:val="99"/>
    <w:rPr>
      <w:rFonts w:ascii="宋体" w:hAnsi="宋体" w:eastAsia="宋体"/>
      <w:color w:val="000000" w:themeColor="text1"/>
      <w:sz w:val="18"/>
      <w:szCs w:val="1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A50224-3A46-4062-A39F-94EB85E01C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892</Words>
  <Characters>5089</Characters>
  <Lines>42</Lines>
  <Paragraphs>11</Paragraphs>
  <TotalTime>2</TotalTime>
  <ScaleCrop>false</ScaleCrop>
  <LinksUpToDate>false</LinksUpToDate>
  <CharactersWithSpaces>5970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2018-06-12T05:56:00Z</dcterms:created>
  <dc:creator>张梦娇</dc:creator>
  <cp:lastModifiedBy>dky</cp:lastModifiedBy>
  <cp:lastPrinted>2019-03-13T03:25:00Z</cp:lastPrinted>
  <dcterms:modified xsi:type="dcterms:W3CDTF">2020-06-28T05:23:02Z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